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lang w:eastAsia="zh-CN"/>
        </w:rPr>
        <w:t>中共</w:t>
      </w:r>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委党校</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仿宋_GB2312" w:hAnsi="Times New Roman" w:eastAsia="仿宋_GB2312" w:cs="Times New Roman"/>
          <w:sz w:val="32"/>
          <w:szCs w:val="32"/>
          <w:lang w:eastAsia="zh-CN"/>
        </w:rPr>
        <w:t>中国共产党霸州市委员会党校</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1、培训轮训各级党员领导干部及后备干部，培养理论干部； </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2、按照市委统一部署，做好教学、调查研究工作，承办市委、市政府举办的专题研讨班，协助其他单位举办培训班； </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3、围绕新情况新问题开展科学研究，承担市委、市政府下达的调研任务，推进理论创新； </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4、针对改革开放和社会主义现代化进程中的重大理论和现实问题，开展马克思主义中国化最新成果的理论宣传，开展党的路线、方针、政策的宣传； </w:t>
      </w:r>
    </w:p>
    <w:p>
      <w:pPr>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5、根据市委、市政府指示和全市经济、社会发展的实际需要，承办其它教育培训和科研任务。</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lang w:eastAsia="zh-CN"/>
              </w:rPr>
              <w:t>中共</w:t>
            </w:r>
            <w:r>
              <w:rPr>
                <w:rFonts w:hint="eastAsia" w:ascii="Times New Roman" w:hAnsi="Times New Roman" w:eastAsia="方正书宋_GBK"/>
                <w:szCs w:val="24"/>
              </w:rPr>
              <w:t>霸州市委党校</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全额事业</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财政性资金基本保证</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FF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569.85</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569.85</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财政专户管理资金收入0万元，</w:t>
      </w:r>
      <w:r>
        <w:rPr>
          <w:rFonts w:hint="eastAsia"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w:t>
      </w:r>
      <w:r>
        <w:rPr>
          <w:rFonts w:hint="eastAsia" w:ascii="仿宋_GB2312" w:hAnsi="Times New Roman" w:eastAsia="仿宋_GB2312" w:cs="Times New Roman"/>
          <w:sz w:val="32"/>
          <w:szCs w:val="32"/>
          <w:lang w:eastAsia="zh-CN"/>
        </w:rPr>
        <w:t>中国共产党霸州市委员会党校</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569.85</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517.82</w:t>
      </w:r>
      <w:r>
        <w:rPr>
          <w:rFonts w:hint="eastAsia" w:ascii="仿宋_GB2312" w:hAnsi="Times New Roman" w:eastAsia="仿宋_GB2312" w:cs="Times New Roman"/>
          <w:sz w:val="32"/>
          <w:szCs w:val="32"/>
        </w:rPr>
        <w:t>万元，包括：人员</w:t>
      </w:r>
      <w:r>
        <w:rPr>
          <w:rFonts w:hint="eastAsia" w:ascii="仿宋_GB2312" w:hAnsi="Times New Roman" w:eastAsia="仿宋_GB2312" w:cs="Times New Roman"/>
          <w:sz w:val="32"/>
          <w:szCs w:val="32"/>
          <w:lang w:val="en-US" w:eastAsia="zh-CN"/>
        </w:rPr>
        <w:t>类项目</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461.37</w:t>
      </w:r>
      <w:r>
        <w:rPr>
          <w:rFonts w:hint="eastAsia" w:ascii="仿宋_GB2312" w:hAnsi="Times New Roman" w:eastAsia="仿宋_GB2312" w:cs="Times New Roman"/>
          <w:sz w:val="32"/>
          <w:szCs w:val="32"/>
        </w:rPr>
        <w:t>万元和</w:t>
      </w:r>
      <w:r>
        <w:rPr>
          <w:rFonts w:hint="eastAsia" w:ascii="仿宋_GB2312" w:hAnsi="Times New Roman" w:eastAsia="仿宋_GB2312" w:cs="Times New Roman"/>
          <w:sz w:val="32"/>
          <w:szCs w:val="32"/>
          <w:lang w:val="en-US" w:eastAsia="zh-CN"/>
        </w:rPr>
        <w:t>运转类</w:t>
      </w:r>
      <w:r>
        <w:rPr>
          <w:rFonts w:hint="eastAsia" w:ascii="仿宋_GB2312" w:hAnsi="Times New Roman" w:eastAsia="仿宋_GB2312" w:cs="Times New Roman"/>
          <w:sz w:val="32"/>
          <w:szCs w:val="32"/>
        </w:rPr>
        <w:t>公用</w:t>
      </w:r>
      <w:r>
        <w:rPr>
          <w:rFonts w:hint="eastAsia" w:ascii="仿宋_GB2312" w:hAnsi="Times New Roman" w:eastAsia="仿宋_GB2312" w:cs="Times New Roman"/>
          <w:sz w:val="32"/>
          <w:szCs w:val="32"/>
          <w:lang w:val="en-US" w:eastAsia="zh-CN"/>
        </w:rPr>
        <w:t>项目</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56.45</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运转类其他及特定目标类</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52.03</w:t>
      </w:r>
      <w:r>
        <w:rPr>
          <w:rFonts w:hint="eastAsia" w:ascii="仿宋_GB2312" w:hAnsi="Times New Roman" w:eastAsia="仿宋_GB2312" w:cs="Times New Roman"/>
          <w:sz w:val="32"/>
          <w:szCs w:val="32"/>
        </w:rPr>
        <w:t>万元，全部为本级支出，主要为</w:t>
      </w:r>
      <w:r>
        <w:rPr>
          <w:rFonts w:hint="eastAsia" w:ascii="仿宋_GB2312" w:hAnsi="Times New Roman" w:eastAsia="仿宋_GB2312" w:cs="Times New Roman"/>
          <w:sz w:val="32"/>
          <w:szCs w:val="32"/>
          <w:lang w:eastAsia="zh-CN"/>
        </w:rPr>
        <w:t>宣传培训工作经费</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科研工作经费</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569.85</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Times New Roman" w:eastAsia="仿宋_GB2312" w:cs="Times New Roman"/>
          <w:sz w:val="32"/>
          <w:szCs w:val="32"/>
        </w:rPr>
        <w:t>增加</w:t>
      </w:r>
      <w:r>
        <w:rPr>
          <w:rFonts w:hint="eastAsia" w:ascii="仿宋_GB2312" w:hAnsi="Times New Roman" w:eastAsia="仿宋_GB2312" w:cs="Times New Roman"/>
          <w:sz w:val="32"/>
          <w:szCs w:val="32"/>
          <w:lang w:val="en-US" w:eastAsia="zh-CN"/>
        </w:rPr>
        <w:t>3.24</w:t>
      </w:r>
      <w:r>
        <w:rPr>
          <w:rFonts w:hint="eastAsia" w:ascii="仿宋_GB2312" w:hAnsi="Times New Roman" w:eastAsia="仿宋_GB2312" w:cs="Times New Roman"/>
          <w:sz w:val="32"/>
          <w:szCs w:val="32"/>
        </w:rPr>
        <w:t>万元，其中：基本支出减少</w:t>
      </w:r>
      <w:r>
        <w:rPr>
          <w:rFonts w:hint="eastAsia" w:ascii="仿宋_GB2312" w:hAnsi="Times New Roman" w:eastAsia="仿宋_GB2312" w:cs="Times New Roman"/>
          <w:sz w:val="32"/>
          <w:szCs w:val="32"/>
          <w:lang w:val="en-US" w:eastAsia="zh-CN"/>
        </w:rPr>
        <w:t>38.79</w:t>
      </w:r>
      <w:r>
        <w:rPr>
          <w:rFonts w:hint="eastAsia" w:ascii="仿宋_GB2312" w:hAnsi="Times New Roman" w:eastAsia="仿宋_GB2312" w:cs="Times New Roman"/>
          <w:sz w:val="32"/>
          <w:szCs w:val="32"/>
        </w:rPr>
        <w:t>万元，主要为减少</w:t>
      </w:r>
      <w:r>
        <w:rPr>
          <w:rFonts w:hint="eastAsia" w:ascii="仿宋_GB2312" w:hAnsi="Times New Roman" w:eastAsia="仿宋_GB2312" w:cs="Times New Roman"/>
          <w:sz w:val="32"/>
          <w:szCs w:val="32"/>
          <w:lang w:eastAsia="zh-CN"/>
        </w:rPr>
        <w:t>运转类经费</w:t>
      </w:r>
      <w:r>
        <w:rPr>
          <w:rFonts w:hint="eastAsia" w:ascii="仿宋_GB2312" w:hAnsi="Times New Roman" w:eastAsia="仿宋_GB2312" w:cs="Times New Roman"/>
          <w:sz w:val="32"/>
          <w:szCs w:val="32"/>
        </w:rPr>
        <w:t>支出；项目支出增加</w:t>
      </w:r>
      <w:r>
        <w:rPr>
          <w:rFonts w:hint="eastAsia" w:ascii="仿宋_GB2312" w:hAnsi="Times New Roman" w:eastAsia="仿宋_GB2312" w:cs="Times New Roman"/>
          <w:sz w:val="32"/>
          <w:szCs w:val="32"/>
          <w:lang w:val="en-US" w:eastAsia="zh-CN"/>
        </w:rPr>
        <w:t>42.03</w:t>
      </w:r>
      <w:r>
        <w:rPr>
          <w:rFonts w:hint="eastAsia" w:ascii="仿宋_GB2312" w:hAnsi="Times New Roman" w:eastAsia="仿宋_GB2312" w:cs="Times New Roman"/>
          <w:sz w:val="32"/>
          <w:szCs w:val="32"/>
        </w:rPr>
        <w:t>万元，主要为增加</w:t>
      </w:r>
      <w:r>
        <w:rPr>
          <w:rFonts w:hint="eastAsia" w:ascii="仿宋_GB2312" w:hAnsi="Times New Roman" w:eastAsia="仿宋_GB2312" w:cs="Times New Roman"/>
          <w:color w:val="000000" w:themeColor="text1"/>
          <w:sz w:val="32"/>
          <w:szCs w:val="32"/>
          <w:lang w:val="en-US" w:eastAsia="zh-CN"/>
        </w:rPr>
        <w:t>培训科研项</w:t>
      </w:r>
      <w:r>
        <w:rPr>
          <w:rFonts w:hint="eastAsia" w:ascii="仿宋_GB2312" w:hAnsi="Times New Roman" w:eastAsia="仿宋_GB2312" w:cs="Times New Roman"/>
          <w:color w:val="000000" w:themeColor="text1"/>
          <w:sz w:val="32"/>
          <w:szCs w:val="32"/>
        </w:rPr>
        <w:t>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56.45</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万元，主要用于办公区的日常维修、办公用房水电费、办公用房取暖费、办公及印刷费，邮电费、差旅费、福利费及一般设备购置费、办公用房物业管理费、公务用车运行维护费等日常运行支出。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2.85</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0.37</w:t>
      </w:r>
      <w:r>
        <w:rPr>
          <w:rFonts w:hint="eastAsia" w:ascii="仿宋_GB2312" w:hAnsi="Times New Roman" w:eastAsia="仿宋_GB2312" w:cs="Times New Roman"/>
          <w:sz w:val="32"/>
          <w:szCs w:val="32"/>
        </w:rPr>
        <w:t>万元，较20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年“三公”经费减少</w:t>
      </w:r>
      <w:r>
        <w:rPr>
          <w:rFonts w:hint="eastAsia" w:ascii="仿宋_GB2312" w:hAnsi="Times New Roman" w:eastAsia="仿宋_GB2312" w:cs="Times New Roman"/>
          <w:sz w:val="32"/>
          <w:szCs w:val="32"/>
          <w:lang w:val="en-US" w:eastAsia="zh-CN"/>
        </w:rPr>
        <w:t>0.02</w:t>
      </w:r>
      <w:r>
        <w:rPr>
          <w:rFonts w:hint="eastAsia" w:ascii="仿宋_GB2312" w:hAnsi="Times New Roman" w:eastAsia="仿宋_GB2312" w:cs="Times New Roman"/>
          <w:sz w:val="32"/>
          <w:szCs w:val="32"/>
        </w:rPr>
        <w:t>万元，主要是因为</w:t>
      </w:r>
      <w:r>
        <w:rPr>
          <w:rFonts w:hint="eastAsia" w:ascii="仿宋_GB2312" w:hAnsi="Times New Roman" w:eastAsia="仿宋_GB2312" w:cs="Times New Roman"/>
          <w:sz w:val="32"/>
          <w:szCs w:val="32"/>
          <w:lang w:eastAsia="zh-CN"/>
        </w:rPr>
        <w:t>严格控制公务接待</w:t>
      </w:r>
      <w:r>
        <w:rPr>
          <w:rFonts w:hint="eastAsia" w:ascii="仿宋_GB2312" w:hAnsi="Times New Roman"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lang w:val="en-US" w:eastAsia="zh-CN"/>
        </w:rPr>
        <w:t>依据党中央、省市和市委关于建设高素质干部队伍的要求，有计划地培</w:t>
      </w:r>
      <w:r>
        <w:rPr>
          <w:rFonts w:hint="default" w:ascii="仿宋_GB2312" w:hAnsi="Times New Roman" w:eastAsia="仿宋_GB2312" w:cs="Times New Roman"/>
          <w:sz w:val="32"/>
          <w:szCs w:val="32"/>
          <w:lang w:val="en-US" w:eastAsia="zh-CN"/>
        </w:rPr>
        <w:t xml:space="preserve">训、轮训党员领导干部和宣传骨干，利用教学资源举办各种短期培训班。结合市委印发的《2019-2022 年全市干部教育培训规划》文件要求，围绕十九大精神，对全市3000余名党员干部进行教育培训；“突出重点、全员培训、全面覆盖”的原则，把机关事业单位、企业、村街、社区的党员干部全部纳入培训范围，继续开展“送理论下基层、进机关”活动50次；针对新形势下出现的新情况、新问题，开展科学研究，承担市委市政府下达的调研任务，安排教师深入基层进行调查研究，做到科研工作与实践相结合、与教学相结合、与市委中心工作相结合，并形成精品调研文章10篇，完善我校的“课题库”。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 xml:space="preserve">培训教育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绩效目标</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围绕十九大精神，利用党校教学资源对全市 3000 余名党员干部进行教育培训，有效发挥党校的党员教育的主渠道作用和理论武装的主阵地作用。“突出重点、全员培训、全面覆盖”的原则，把机关事业单位、企业、村街、社区的党员干部全部纳入培训范围，继续开展“送理论下基层、进机关” 活动不少于 50 次。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绩效指标：“培训参加人次≥3000 人次”、“全市党员干部参加培训人数占计划培训人数的比率≥95%”、“参加培训人员的满意程度占受训总人数比率≥90%”、“各项工作按时完成率≥95%”</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理论研究和决策咨询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目标：针对新形势下出现的新情况、新问题，开展科学研究，承担市委市政府下达的调研任务，安排教师深入基层进行调查研究，做到科研工作与实践相结合、与教学相结合、与市委中心工作相结合，深入基层调查研究形成精品调研文章 10 篇，完善我校的“课题库”。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绩效指标：发表理论研讨文章≥10 篇”</w:t>
      </w:r>
      <w:r>
        <w:rPr>
          <w:rFonts w:hint="eastAsia" w:ascii="仿宋_GB2312" w:hAnsi="Times New Roman" w:eastAsia="仿宋_GB2312" w:cs="Times New Roman"/>
          <w:sz w:val="32"/>
          <w:szCs w:val="32"/>
          <w:lang w:val="en-US" w:eastAsia="zh-CN"/>
        </w:rPr>
        <w:t>。</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（三）工作保障</w:t>
      </w:r>
      <w:r>
        <w:rPr>
          <w:rFonts w:hint="default" w:ascii="仿宋_GB2312" w:hAnsi="Times New Roman" w:eastAsia="仿宋_GB2312" w:cs="Times New Roman"/>
          <w:sz w:val="32"/>
          <w:szCs w:val="32"/>
          <w:lang w:val="en-US" w:eastAsia="zh-CN"/>
        </w:rPr>
        <w:t>措施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完善制度建设。始终坚持“党校姓党，从严治校”的方针，制定和完善了党校预算绩效管理制度、资金管 理办法、工作保障制度等，为全年预算绩效目标的实现奠定制度基础。</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加强支出管理。通过优化支出结构、编细编实预算、加快履行政府采购手续、尽快启动项目、及时支付资金、6 月底前细化代编预算、按规定及时下达资金等多种措施，确保支出进度达标。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加强绩效运行监控。按要求开展绩效运行监控，发现问题及时采取措施，确保绩效目标如期保质实现。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做好绩效自评。按要求开展上年度部门预算绩效自评和重点评价工作，对评价中发现的问题及时整改，调整优化支出结构，提高财政资金使用效益。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规范财务资产管理。完善财务管理制度，严格审批程序。加强固定资产登记、使用和报废处置管理，做到支出合理，物尽 其用。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加强内部监督。加强内部监督制度建设，对绩效运行情况、重大支出决策、资产处置及其他重要经济业务事项的 决策和执行进行督导，对会计资料进行内部审计，并配合做好审计、财政监督等外部监督工作，确保财政资金安全有效。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加强宣传培训调研等。加强人员培训，提高本部门职工业务素质；加强调研，提出优化财政资金配置、提高资金使用效益的意见建议；加大宣传力度，强化预算绩效管理意识，促进预算绩 效管理水平进一步提升。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加强组织领导。认真贯彻《中央党校工作条例》和中央、省、市委党校工作会议精神，按照全员参与、突出重点、注重实效的原则，大力加强思想政治、纪律作风和党的建设，结合“两学一做”学习教育和“不忘初心，牢记使命”主题教育，积极创建学习型、服务型、研究型党校，完成好全年绩效目标任务。</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12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05"/>
        <w:gridCol w:w="720"/>
        <w:gridCol w:w="2340"/>
        <w:gridCol w:w="1725"/>
        <w:gridCol w:w="4230"/>
        <w:gridCol w:w="630"/>
        <w:gridCol w:w="844"/>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0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7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34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7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42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047"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05" w:type="dxa"/>
            <w:vMerge w:val="continue"/>
            <w:tcBorders>
              <w:tl2br w:val="nil"/>
              <w:tr2bl w:val="nil"/>
            </w:tcBorders>
            <w:vAlign w:val="center"/>
          </w:tcPr>
          <w:p/>
        </w:tc>
        <w:tc>
          <w:tcPr>
            <w:tcW w:w="720" w:type="dxa"/>
            <w:vMerge w:val="continue"/>
            <w:tcBorders>
              <w:tl2br w:val="nil"/>
              <w:tr2bl w:val="nil"/>
            </w:tcBorders>
            <w:vAlign w:val="center"/>
          </w:tcPr>
          <w:p/>
        </w:tc>
        <w:tc>
          <w:tcPr>
            <w:tcW w:w="2340" w:type="dxa"/>
            <w:vMerge w:val="continue"/>
            <w:tcBorders>
              <w:tl2br w:val="nil"/>
              <w:tr2bl w:val="nil"/>
            </w:tcBorders>
            <w:vAlign w:val="center"/>
          </w:tcPr>
          <w:p/>
        </w:tc>
        <w:tc>
          <w:tcPr>
            <w:tcW w:w="1725" w:type="dxa"/>
            <w:vMerge w:val="continue"/>
            <w:tcBorders>
              <w:tl2br w:val="nil"/>
              <w:tr2bl w:val="nil"/>
            </w:tcBorders>
            <w:vAlign w:val="center"/>
          </w:tcPr>
          <w:p/>
        </w:tc>
        <w:tc>
          <w:tcPr>
            <w:tcW w:w="4230"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84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9" w:hRule="atLeast"/>
          <w:jc w:val="center"/>
        </w:trPr>
        <w:tc>
          <w:tcPr>
            <w:tcW w:w="50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72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340" w:type="dxa"/>
            <w:tcBorders>
              <w:tl2br w:val="nil"/>
              <w:tr2bl w:val="nil"/>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培训参加人次（人次）</w:t>
            </w:r>
          </w:p>
        </w:tc>
        <w:tc>
          <w:tcPr>
            <w:tcW w:w="1725" w:type="dxa"/>
            <w:tcBorders>
              <w:tl2br w:val="nil"/>
              <w:tr2bl w:val="nil"/>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10</w:t>
            </w:r>
          </w:p>
        </w:tc>
        <w:tc>
          <w:tcPr>
            <w:tcW w:w="4230"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参加培训的人次</w:t>
            </w: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4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3000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人次</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4" w:hRule="atLeast"/>
          <w:jc w:val="center"/>
        </w:trPr>
        <w:tc>
          <w:tcPr>
            <w:tcW w:w="50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72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340" w:type="dxa"/>
            <w:tcBorders>
              <w:tl2br w:val="nil"/>
              <w:tr2bl w:val="nil"/>
            </w:tcBorders>
            <w:vAlign w:val="center"/>
          </w:tcPr>
          <w:p>
            <w:pPr>
              <w:spacing w:line="300" w:lineRule="exact"/>
              <w:jc w:val="center"/>
              <w:rPr>
                <w:rFonts w:hint="eastAsia" w:ascii="方正书宋_GBK" w:eastAsia="方正书宋_GBK"/>
              </w:rPr>
            </w:pPr>
            <w:r>
              <w:rPr>
                <w:rFonts w:hint="eastAsia" w:ascii="方正书宋_GBK" w:eastAsia="方正书宋_GBK"/>
              </w:rPr>
              <w:t>撰写发表10篇调研文章</w:t>
            </w:r>
          </w:p>
        </w:tc>
        <w:tc>
          <w:tcPr>
            <w:tcW w:w="1725" w:type="dxa"/>
            <w:tcBorders>
              <w:tl2br w:val="nil"/>
              <w:tr2bl w:val="nil"/>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10</w:t>
            </w:r>
          </w:p>
        </w:tc>
        <w:tc>
          <w:tcPr>
            <w:tcW w:w="42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在市级刊物撰写发表10篇调研文章</w:t>
            </w: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4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篇</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9" w:hRule="atLeast"/>
          <w:jc w:val="center"/>
        </w:trPr>
        <w:tc>
          <w:tcPr>
            <w:tcW w:w="50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720"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质量</w:t>
            </w:r>
          </w:p>
        </w:tc>
        <w:tc>
          <w:tcPr>
            <w:tcW w:w="2340"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rPr>
              <w:t>培训考核合格率</w:t>
            </w:r>
          </w:p>
        </w:tc>
        <w:tc>
          <w:tcPr>
            <w:tcW w:w="1725" w:type="dxa"/>
            <w:tcBorders>
              <w:tl2br w:val="nil"/>
              <w:tr2bl w:val="nil"/>
            </w:tcBorders>
            <w:vAlign w:val="center"/>
          </w:tcPr>
          <w:p>
            <w:pPr>
              <w:spacing w:line="300" w:lineRule="exact"/>
              <w:jc w:val="left"/>
              <w:rPr>
                <w:rFonts w:hint="default" w:ascii="方正书宋_GBK" w:eastAsia="方正书宋_GBK" w:hAnsiTheme="minorHAnsi" w:cstheme="minorBidi"/>
                <w:kern w:val="2"/>
                <w:sz w:val="21"/>
                <w:szCs w:val="22"/>
                <w:lang w:val="en-US" w:eastAsia="zh-CN" w:bidi="ar-SA"/>
              </w:rPr>
            </w:pPr>
            <w:r>
              <w:rPr>
                <w:rFonts w:hint="eastAsia" w:ascii="方正书宋_GBK" w:eastAsia="方正书宋_GBK" w:cstheme="minorBidi"/>
                <w:kern w:val="2"/>
                <w:sz w:val="21"/>
                <w:szCs w:val="22"/>
                <w:lang w:val="en-US" w:eastAsia="zh-CN" w:bidi="ar-SA"/>
              </w:rPr>
              <w:t>10</w:t>
            </w:r>
          </w:p>
        </w:tc>
        <w:tc>
          <w:tcPr>
            <w:tcW w:w="4230" w:type="dxa"/>
            <w:tcBorders>
              <w:tl2br w:val="nil"/>
              <w:tr2bl w:val="nil"/>
            </w:tcBorders>
            <w:vAlign w:val="center"/>
          </w:tcPr>
          <w:p>
            <w:pPr>
              <w:widowControl/>
              <w:adjustRightInd w:val="0"/>
              <w:snapToGrid w:val="0"/>
              <w:rPr>
                <w:rFonts w:hint="eastAsia" w:ascii="方正书宋_GBK" w:eastAsia="方正书宋_GBK"/>
              </w:rPr>
            </w:pPr>
            <w:r>
              <w:rPr>
                <w:rFonts w:hint="eastAsia" w:ascii="方正书宋_GBK" w:eastAsia="方正书宋_GBK"/>
              </w:rPr>
              <w:t>培训合格人员占培训总数比率</w:t>
            </w:r>
          </w:p>
        </w:tc>
        <w:tc>
          <w:tcPr>
            <w:tcW w:w="630"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w:t>
            </w:r>
          </w:p>
        </w:tc>
        <w:tc>
          <w:tcPr>
            <w:tcW w:w="84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05" w:type="dxa"/>
            <w:vMerge w:val="continue"/>
            <w:tcBorders>
              <w:tl2br w:val="nil"/>
              <w:tr2bl w:val="nil"/>
            </w:tcBorders>
            <w:vAlign w:val="center"/>
          </w:tcPr>
          <w:p/>
        </w:tc>
        <w:tc>
          <w:tcPr>
            <w:tcW w:w="72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340"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霸州市级刊物的发表标准</w:t>
            </w:r>
          </w:p>
        </w:tc>
        <w:tc>
          <w:tcPr>
            <w:tcW w:w="1725"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4230"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发布的文章符合霸州市级刊物的发表标准</w:t>
            </w:r>
          </w:p>
        </w:tc>
        <w:tc>
          <w:tcPr>
            <w:tcW w:w="630"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文字描述</w:t>
            </w:r>
          </w:p>
        </w:tc>
        <w:tc>
          <w:tcPr>
            <w:tcW w:w="844"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符合</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05" w:type="dxa"/>
            <w:vMerge w:val="continue"/>
            <w:tcBorders>
              <w:tl2br w:val="nil"/>
              <w:tr2bl w:val="nil"/>
            </w:tcBorders>
            <w:vAlign w:val="center"/>
          </w:tcPr>
          <w:p/>
        </w:tc>
        <w:tc>
          <w:tcPr>
            <w:tcW w:w="72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34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各项工作按时完成率</w:t>
            </w:r>
          </w:p>
        </w:tc>
        <w:tc>
          <w:tcPr>
            <w:tcW w:w="1725"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42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10月完成培训，11月完成培训考核</w:t>
            </w: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844"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按时</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05"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72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34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提升基层党员素质</w:t>
            </w:r>
          </w:p>
        </w:tc>
        <w:tc>
          <w:tcPr>
            <w:tcW w:w="1725"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40</w:t>
            </w:r>
          </w:p>
        </w:tc>
        <w:tc>
          <w:tcPr>
            <w:tcW w:w="423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提升基层党员的政治素养</w:t>
            </w: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844"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提升</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05" w:type="dxa"/>
            <w:vMerge w:val="continue"/>
            <w:tcBorders>
              <w:tl2br w:val="nil"/>
              <w:tr2bl w:val="nil"/>
            </w:tcBorders>
            <w:vAlign w:val="center"/>
          </w:tcPr>
          <w:p/>
        </w:tc>
        <w:tc>
          <w:tcPr>
            <w:tcW w:w="72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34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受训学员满意度（%）</w:t>
            </w:r>
          </w:p>
        </w:tc>
        <w:tc>
          <w:tcPr>
            <w:tcW w:w="1725" w:type="dxa"/>
            <w:tcBorders>
              <w:tl2br w:val="nil"/>
              <w:tr2bl w:val="nil"/>
            </w:tcBorders>
            <w:noWrap/>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423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参加培训人员的满意程度占受训总人数比率</w:t>
            </w: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4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计划标准</w:t>
            </w: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ind w:firstLine="560" w:firstLineChars="200"/>
        <w:jc w:val="left"/>
        <w:outlineLvl w:val="1"/>
        <w:rPr>
          <w:rFonts w:hint="eastAsia" w:ascii="方正仿宋_GBK" w:eastAsia="方正仿宋_GBK"/>
          <w:b/>
          <w:sz w:val="28"/>
        </w:rPr>
      </w:pPr>
      <w:r>
        <w:rPr>
          <w:rFonts w:hint="eastAsia" w:ascii="方正仿宋_GBK" w:eastAsia="方正仿宋_GBK"/>
          <w:b/>
          <w:sz w:val="28"/>
        </w:rPr>
        <w:t>1、党校屋顶维修经费绩效目标表</w:t>
      </w:r>
    </w:p>
    <w:tbl>
      <w:tblPr>
        <w:tblStyle w:val="7"/>
        <w:tblW w:w="127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0"/>
        <w:gridCol w:w="1755"/>
        <w:gridCol w:w="2265"/>
        <w:gridCol w:w="3923"/>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3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75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6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92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0"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75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6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更换屋顶面积（平米）</w:t>
            </w:r>
          </w:p>
        </w:tc>
        <w:tc>
          <w:tcPr>
            <w:tcW w:w="392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更换屋顶1219.78平米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≥1200平米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0" w:type="dxa"/>
            <w:vMerge w:val="continue"/>
            <w:shd w:val="clear" w:color="auto" w:fill="auto"/>
            <w:noWrap w:val="0"/>
            <w:vAlign w:val="center"/>
          </w:tcPr>
          <w:p>
            <w:pPr>
              <w:spacing w:line="300" w:lineRule="exact"/>
              <w:jc w:val="center"/>
              <w:rPr>
                <w:rFonts w:hint="eastAsia" w:ascii="方正书宋_GBK" w:eastAsia="方正书宋_GBK"/>
              </w:rPr>
            </w:pPr>
          </w:p>
        </w:tc>
        <w:tc>
          <w:tcPr>
            <w:tcW w:w="175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彩钢板验收合格率</w:t>
            </w:r>
          </w:p>
        </w:tc>
        <w:tc>
          <w:tcPr>
            <w:tcW w:w="392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彩钢板质量合格数量占更换总数量的比率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0" w:type="dxa"/>
            <w:vMerge w:val="continue"/>
            <w:shd w:val="clear" w:color="auto" w:fill="auto"/>
            <w:noWrap w:val="0"/>
            <w:vAlign w:val="center"/>
          </w:tcPr>
          <w:p>
            <w:pPr>
              <w:spacing w:line="300" w:lineRule="exact"/>
              <w:jc w:val="center"/>
              <w:rPr>
                <w:rFonts w:hint="eastAsia" w:ascii="方正书宋_GBK" w:eastAsia="方正书宋_GBK"/>
              </w:rPr>
            </w:pPr>
          </w:p>
        </w:tc>
        <w:tc>
          <w:tcPr>
            <w:tcW w:w="175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招标、采购、施工、验收完成时间</w:t>
            </w:r>
          </w:p>
        </w:tc>
        <w:tc>
          <w:tcPr>
            <w:tcW w:w="392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2月招标，3月采购施工，4月验收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0" w:type="dxa"/>
            <w:vMerge w:val="continue"/>
            <w:shd w:val="clear" w:color="auto" w:fill="auto"/>
            <w:noWrap w:val="0"/>
            <w:vAlign w:val="center"/>
          </w:tcPr>
          <w:p>
            <w:pPr>
              <w:spacing w:line="300" w:lineRule="exact"/>
              <w:jc w:val="center"/>
              <w:rPr>
                <w:rFonts w:hint="eastAsia" w:ascii="方正书宋_GBK" w:eastAsia="方正书宋_GBK"/>
              </w:rPr>
            </w:pPr>
          </w:p>
        </w:tc>
        <w:tc>
          <w:tcPr>
            <w:tcW w:w="175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每平米彩钢板价格</w:t>
            </w:r>
          </w:p>
        </w:tc>
        <w:tc>
          <w:tcPr>
            <w:tcW w:w="392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每平米彩钢板价格低于120元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0"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75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党校教学环境</w:t>
            </w:r>
          </w:p>
        </w:tc>
        <w:tc>
          <w:tcPr>
            <w:tcW w:w="392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提高党校教学环境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0" w:type="dxa"/>
            <w:vMerge w:val="continue"/>
            <w:shd w:val="clear" w:color="auto" w:fill="auto"/>
            <w:noWrap w:val="0"/>
            <w:vAlign w:val="center"/>
          </w:tcPr>
          <w:p>
            <w:pPr>
              <w:spacing w:line="300" w:lineRule="exact"/>
              <w:jc w:val="center"/>
              <w:rPr>
                <w:rFonts w:hint="eastAsia" w:ascii="方正书宋_GBK" w:eastAsia="方正书宋_GBK"/>
              </w:rPr>
            </w:pPr>
          </w:p>
        </w:tc>
        <w:tc>
          <w:tcPr>
            <w:tcW w:w="175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2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计划使用年限</w:t>
            </w:r>
          </w:p>
        </w:tc>
        <w:tc>
          <w:tcPr>
            <w:tcW w:w="392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0"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75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党校人员满意度</w:t>
            </w:r>
          </w:p>
        </w:tc>
        <w:tc>
          <w:tcPr>
            <w:tcW w:w="392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调查中使用人员满意和较满意的数量占党校调查总人数的比率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 w:name="_Toc30521345"/>
      <w:r>
        <w:rPr>
          <w:rFonts w:hint="eastAsia" w:ascii="方正仿宋_GBK" w:eastAsia="方正仿宋_GBK"/>
          <w:b/>
          <w:sz w:val="28"/>
        </w:rPr>
        <w:instrText xml:space="preserve">1、常委会经费绩效目标表</w:instrText>
      </w:r>
      <w:bookmarkEnd w:id="2"/>
      <w:r>
        <w:rPr>
          <w:rFonts w:hint="eastAsia" w:ascii="方正仿宋_GBK" w:eastAsia="方正仿宋_GBK"/>
          <w:b/>
          <w:sz w:val="28"/>
        </w:rPr>
        <w:instrText xml:space="preserve"> \f C \l 1 </w:instrText>
      </w:r>
      <w:r>
        <w:rPr>
          <w:rFonts w:hint="eastAsia" w:ascii="方正仿宋_GBK" w:eastAsia="方正仿宋_GBK"/>
          <w:b/>
          <w:sz w:val="28"/>
        </w:rPr>
        <w:fldChar w:fldCharType="end"/>
      </w:r>
    </w:p>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p>
      <w:pPr>
        <w:numPr>
          <w:ilvl w:val="0"/>
          <w:numId w:val="0"/>
        </w:numPr>
        <w:ind w:firstLine="560" w:firstLineChars="200"/>
        <w:jc w:val="left"/>
        <w:outlineLvl w:val="1"/>
        <w:rPr>
          <w:rFonts w:hint="eastAsia" w:ascii="方正仿宋_GBK" w:eastAsia="方正仿宋_GBK"/>
          <w:b/>
          <w:color w:val="auto"/>
          <w:sz w:val="28"/>
          <w:lang w:val="en-US" w:eastAsia="zh-CN"/>
        </w:rPr>
      </w:pPr>
    </w:p>
    <w:p>
      <w:pPr>
        <w:numPr>
          <w:ilvl w:val="0"/>
          <w:numId w:val="0"/>
        </w:numPr>
        <w:ind w:firstLine="560" w:firstLineChars="200"/>
        <w:jc w:val="left"/>
        <w:outlineLvl w:val="1"/>
        <w:rPr>
          <w:rFonts w:hint="eastAsia" w:ascii="方正仿宋_GBK" w:eastAsia="方正仿宋_GBK"/>
          <w:b/>
          <w:sz w:val="28"/>
        </w:rPr>
      </w:pPr>
      <w:r>
        <w:rPr>
          <w:rFonts w:hint="eastAsia" w:ascii="方正仿宋_GBK" w:eastAsia="方正仿宋_GBK"/>
          <w:b/>
          <w:color w:val="auto"/>
          <w:sz w:val="28"/>
          <w:lang w:val="en-US" w:eastAsia="zh-CN"/>
        </w:rPr>
        <w:t>2、</w:t>
      </w:r>
      <w:r>
        <w:rPr>
          <w:rFonts w:hint="eastAsia" w:ascii="方正仿宋_GBK" w:eastAsia="方正仿宋_GBK"/>
          <w:b/>
          <w:sz w:val="28"/>
        </w:rPr>
        <w:t>党校云视频服务安装经费绩效目标表</w:t>
      </w:r>
    </w:p>
    <w:tbl>
      <w:tblPr>
        <w:tblStyle w:val="7"/>
        <w:tblW w:w="128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5"/>
        <w:gridCol w:w="2160"/>
        <w:gridCol w:w="2775"/>
        <w:gridCol w:w="3326"/>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6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16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7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3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5"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16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77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安装开通党校云视频会议室</w:t>
            </w:r>
          </w:p>
        </w:tc>
        <w:tc>
          <w:tcPr>
            <w:tcW w:w="332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安装开通党校云视频会议室1间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1间</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5" w:type="dxa"/>
            <w:vMerge w:val="continue"/>
            <w:shd w:val="clear" w:color="auto" w:fill="auto"/>
            <w:noWrap w:val="0"/>
            <w:vAlign w:val="center"/>
          </w:tcPr>
          <w:p>
            <w:pPr>
              <w:spacing w:line="300" w:lineRule="exact"/>
              <w:jc w:val="center"/>
              <w:rPr>
                <w:rFonts w:hint="eastAsia" w:ascii="方正书宋_GBK" w:eastAsia="方正书宋_GBK"/>
              </w:rPr>
            </w:pPr>
          </w:p>
        </w:tc>
        <w:tc>
          <w:tcPr>
            <w:tcW w:w="216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购置合格率（%）</w:t>
            </w:r>
          </w:p>
        </w:tc>
        <w:tc>
          <w:tcPr>
            <w:tcW w:w="332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5" w:type="dxa"/>
            <w:vMerge w:val="continue"/>
            <w:shd w:val="clear" w:color="auto" w:fill="auto"/>
            <w:noWrap w:val="0"/>
            <w:vAlign w:val="center"/>
          </w:tcPr>
          <w:p>
            <w:pPr>
              <w:spacing w:line="300" w:lineRule="exact"/>
              <w:jc w:val="center"/>
              <w:rPr>
                <w:rFonts w:hint="eastAsia" w:ascii="方正书宋_GBK" w:eastAsia="方正书宋_GBK"/>
              </w:rPr>
            </w:pPr>
          </w:p>
        </w:tc>
        <w:tc>
          <w:tcPr>
            <w:tcW w:w="216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7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各项计划按时完成</w:t>
            </w:r>
          </w:p>
        </w:tc>
        <w:tc>
          <w:tcPr>
            <w:tcW w:w="332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3月份装修，4月份购置设备，5月份开通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5" w:type="dxa"/>
            <w:vMerge w:val="continue"/>
            <w:shd w:val="clear" w:color="auto" w:fill="auto"/>
            <w:noWrap w:val="0"/>
            <w:vAlign w:val="center"/>
          </w:tcPr>
          <w:p>
            <w:pPr>
              <w:spacing w:line="300" w:lineRule="exact"/>
              <w:jc w:val="center"/>
              <w:rPr>
                <w:rFonts w:hint="eastAsia" w:ascii="方正书宋_GBK" w:eastAsia="方正书宋_GBK"/>
              </w:rPr>
            </w:pPr>
          </w:p>
        </w:tc>
        <w:tc>
          <w:tcPr>
            <w:tcW w:w="216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7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总费用不超7.84万元</w:t>
            </w:r>
          </w:p>
        </w:tc>
        <w:tc>
          <w:tcPr>
            <w:tcW w:w="332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总费用不超7.84万元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≤7.84万元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5"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16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7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使用年限</w:t>
            </w:r>
          </w:p>
        </w:tc>
        <w:tc>
          <w:tcPr>
            <w:tcW w:w="332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计划使用10年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5"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16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7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参训人员满意率</w:t>
            </w:r>
          </w:p>
        </w:tc>
        <w:tc>
          <w:tcPr>
            <w:tcW w:w="332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参训人员满意率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p>
      <w:pPr>
        <w:ind w:firstLine="560" w:firstLineChars="200"/>
        <w:jc w:val="left"/>
        <w:outlineLvl w:val="3"/>
        <w:rPr>
          <w:rFonts w:ascii="Times New Roman" w:hAnsi="宋体"/>
          <w:b/>
          <w:sz w:val="28"/>
        </w:rPr>
      </w:pPr>
      <w:bookmarkStart w:id="3" w:name="_Toc66372219"/>
      <w:r>
        <w:rPr>
          <w:rFonts w:hint="eastAsia" w:ascii="方正仿宋_GBK" w:eastAsia="方正仿宋_GBK"/>
          <w:b/>
          <w:sz w:val="28"/>
        </w:rPr>
        <w:t>3.科研工作经费绩效目标表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3、科研工作经费绩效目标表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5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4"/>
        <w:gridCol w:w="1380"/>
        <w:gridCol w:w="2565"/>
        <w:gridCol w:w="4106"/>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6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56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10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8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56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购置办公设备数量</w:t>
            </w:r>
          </w:p>
        </w:tc>
        <w:tc>
          <w:tcPr>
            <w:tcW w:w="410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购置办公设备数量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4" w:type="dxa"/>
            <w:vMerge w:val="continue"/>
            <w:shd w:val="clear" w:color="auto" w:fill="auto"/>
            <w:noWrap w:val="0"/>
            <w:vAlign w:val="center"/>
          </w:tcPr>
          <w:p>
            <w:pPr>
              <w:spacing w:line="300" w:lineRule="exact"/>
              <w:jc w:val="center"/>
              <w:rPr>
                <w:rFonts w:hint="eastAsia" w:ascii="方正书宋_GBK" w:eastAsia="方正书宋_GBK"/>
              </w:rPr>
            </w:pPr>
          </w:p>
        </w:tc>
        <w:tc>
          <w:tcPr>
            <w:tcW w:w="13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5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撰写发表10篇调研文章</w:t>
            </w:r>
          </w:p>
        </w:tc>
        <w:tc>
          <w:tcPr>
            <w:tcW w:w="410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在市级刊物撰写发表10篇调研文章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4" w:type="dxa"/>
            <w:vMerge w:val="continue"/>
            <w:shd w:val="clear" w:color="auto" w:fill="auto"/>
            <w:noWrap w:val="0"/>
            <w:vAlign w:val="center"/>
          </w:tcPr>
          <w:p>
            <w:pPr>
              <w:spacing w:line="300" w:lineRule="exact"/>
              <w:jc w:val="center"/>
              <w:rPr>
                <w:rFonts w:hint="eastAsia" w:ascii="方正书宋_GBK" w:eastAsia="方正书宋_GBK"/>
              </w:rPr>
            </w:pPr>
          </w:p>
        </w:tc>
        <w:tc>
          <w:tcPr>
            <w:tcW w:w="13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5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购置质量合格率</w:t>
            </w:r>
          </w:p>
        </w:tc>
        <w:tc>
          <w:tcPr>
            <w:tcW w:w="410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购置质量合格数量占购置总数量的比率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4" w:type="dxa"/>
            <w:vMerge w:val="continue"/>
            <w:shd w:val="clear" w:color="auto" w:fill="auto"/>
            <w:noWrap w:val="0"/>
            <w:vAlign w:val="center"/>
          </w:tcPr>
          <w:p>
            <w:pPr>
              <w:spacing w:line="300" w:lineRule="exact"/>
              <w:jc w:val="center"/>
              <w:rPr>
                <w:rFonts w:hint="eastAsia" w:ascii="方正书宋_GBK" w:eastAsia="方正书宋_GBK"/>
              </w:rPr>
            </w:pPr>
          </w:p>
        </w:tc>
        <w:tc>
          <w:tcPr>
            <w:tcW w:w="13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5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霸州市级刊物的发表标准</w:t>
            </w:r>
          </w:p>
        </w:tc>
        <w:tc>
          <w:tcPr>
            <w:tcW w:w="410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发布的文章符合霸州市级刊物的发表标准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4" w:type="dxa"/>
            <w:vMerge w:val="continue"/>
            <w:shd w:val="clear" w:color="auto" w:fill="auto"/>
            <w:noWrap w:val="0"/>
            <w:vAlign w:val="center"/>
          </w:tcPr>
          <w:p>
            <w:pPr>
              <w:spacing w:line="300" w:lineRule="exact"/>
              <w:jc w:val="center"/>
              <w:rPr>
                <w:rFonts w:hint="eastAsia" w:ascii="方正书宋_GBK" w:eastAsia="方正书宋_GBK"/>
              </w:rPr>
            </w:pPr>
          </w:p>
        </w:tc>
        <w:tc>
          <w:tcPr>
            <w:tcW w:w="13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5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各项工作按时完成率</w:t>
            </w:r>
          </w:p>
        </w:tc>
        <w:tc>
          <w:tcPr>
            <w:tcW w:w="410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5月进行基层调研，形成报告，10月完成课题结项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4" w:type="dxa"/>
            <w:vMerge w:val="continue"/>
            <w:shd w:val="clear" w:color="auto" w:fill="auto"/>
            <w:noWrap w:val="0"/>
            <w:vAlign w:val="center"/>
          </w:tcPr>
          <w:p>
            <w:pPr>
              <w:spacing w:line="300" w:lineRule="exact"/>
              <w:jc w:val="center"/>
              <w:rPr>
                <w:rFonts w:hint="eastAsia" w:ascii="方正书宋_GBK" w:eastAsia="方正书宋_GBK"/>
              </w:rPr>
            </w:pPr>
          </w:p>
        </w:tc>
        <w:tc>
          <w:tcPr>
            <w:tcW w:w="13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5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保障项目实施成本</w:t>
            </w:r>
          </w:p>
        </w:tc>
        <w:tc>
          <w:tcPr>
            <w:tcW w:w="410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安排8万元资金，保障科研项目实施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5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研究成果对日常工作的指导作用</w:t>
            </w:r>
          </w:p>
        </w:tc>
        <w:tc>
          <w:tcPr>
            <w:tcW w:w="410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研究成果有效指导日常工作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6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6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党校教师满意度（%）</w:t>
            </w:r>
          </w:p>
        </w:tc>
        <w:tc>
          <w:tcPr>
            <w:tcW w:w="410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科研人员的满意程度占所有科研人员总人数比率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rPr>
          <w:rFonts w:ascii="仿宋_GB2312" w:hAnsi="黑体" w:eastAsia="仿宋_GB2312" w:cs="Times New Roman"/>
          <w:color w:val="000000" w:themeColor="text1"/>
          <w:sz w:val="32"/>
          <w:szCs w:val="32"/>
        </w:rPr>
      </w:pPr>
    </w:p>
    <w:p>
      <w:pPr>
        <w:numPr>
          <w:ilvl w:val="0"/>
          <w:numId w:val="2"/>
        </w:numPr>
        <w:ind w:firstLine="560" w:firstLineChars="200"/>
        <w:rPr>
          <w:rFonts w:hint="eastAsia" w:ascii="方正仿宋_GBK" w:eastAsia="方正仿宋_GBK"/>
          <w:b/>
          <w:sz w:val="28"/>
        </w:rPr>
      </w:pPr>
      <w:bookmarkStart w:id="4" w:name="_Toc66372220"/>
      <w:r>
        <w:rPr>
          <w:rFonts w:hint="eastAsia" w:ascii="方正仿宋_GBK" w:eastAsia="方正仿宋_GBK"/>
          <w:b/>
          <w:sz w:val="28"/>
        </w:rPr>
        <w:t>党校宣传培训工作经费绩效目标表</w:t>
      </w:r>
      <w:bookmarkEnd w:id="4"/>
    </w:p>
    <w:tbl>
      <w:tblPr>
        <w:tblStyle w:val="7"/>
        <w:tblW w:w="128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3"/>
        <w:gridCol w:w="2280"/>
        <w:gridCol w:w="2415"/>
        <w:gridCol w:w="934"/>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1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349"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13"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8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349" w:type="dxa"/>
            <w:gridSpan w:val="2"/>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聘用劳务派遣人员人数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聘用劳务派遣人员3名。</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13" w:type="dxa"/>
            <w:vMerge w:val="continue"/>
            <w:shd w:val="clear" w:color="auto" w:fill="auto"/>
            <w:noWrap w:val="0"/>
            <w:vAlign w:val="center"/>
          </w:tcPr>
          <w:p>
            <w:pPr>
              <w:spacing w:line="300" w:lineRule="exact"/>
              <w:jc w:val="center"/>
              <w:rPr>
                <w:rFonts w:hint="eastAsia" w:ascii="方正书宋_GBK" w:eastAsia="方正书宋_GBK"/>
              </w:rPr>
            </w:pPr>
          </w:p>
        </w:tc>
        <w:tc>
          <w:tcPr>
            <w:tcW w:w="22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349" w:type="dxa"/>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培训参加人次（人次）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参加培训的人次</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≥3000人次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13" w:type="dxa"/>
            <w:vMerge w:val="continue"/>
            <w:shd w:val="clear" w:color="auto" w:fill="auto"/>
            <w:noWrap w:val="0"/>
            <w:vAlign w:val="center"/>
          </w:tcPr>
          <w:p>
            <w:pPr>
              <w:spacing w:line="300" w:lineRule="exact"/>
              <w:jc w:val="center"/>
              <w:rPr>
                <w:rFonts w:hint="eastAsia" w:ascii="方正书宋_GBK" w:eastAsia="方正书宋_GBK"/>
              </w:rPr>
            </w:pPr>
          </w:p>
        </w:tc>
        <w:tc>
          <w:tcPr>
            <w:tcW w:w="22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41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培训考核合格率</w:t>
            </w:r>
          </w:p>
        </w:tc>
        <w:tc>
          <w:tcPr>
            <w:tcW w:w="3825" w:type="dxa"/>
            <w:gridSpan w:val="2"/>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培训合格人员占培训总数比率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13" w:type="dxa"/>
            <w:vMerge w:val="continue"/>
            <w:shd w:val="clear" w:color="auto" w:fill="auto"/>
            <w:noWrap w:val="0"/>
            <w:vAlign w:val="center"/>
          </w:tcPr>
          <w:p>
            <w:pPr>
              <w:spacing w:line="300" w:lineRule="exact"/>
              <w:jc w:val="center"/>
              <w:rPr>
                <w:rFonts w:hint="eastAsia" w:ascii="方正书宋_GBK" w:eastAsia="方正书宋_GBK"/>
              </w:rPr>
            </w:pPr>
          </w:p>
        </w:tc>
        <w:tc>
          <w:tcPr>
            <w:tcW w:w="22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349" w:type="dxa"/>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各项工作按时完成率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10月完成培训，11月完成培训考核</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13" w:type="dxa"/>
            <w:vMerge w:val="continue"/>
            <w:shd w:val="clear" w:color="auto" w:fill="auto"/>
            <w:noWrap w:val="0"/>
            <w:vAlign w:val="center"/>
          </w:tcPr>
          <w:p>
            <w:pPr>
              <w:spacing w:line="300" w:lineRule="exact"/>
              <w:jc w:val="center"/>
              <w:rPr>
                <w:rFonts w:hint="eastAsia" w:ascii="方正书宋_GBK" w:eastAsia="方正书宋_GBK"/>
              </w:rPr>
            </w:pPr>
          </w:p>
        </w:tc>
        <w:tc>
          <w:tcPr>
            <w:tcW w:w="22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349" w:type="dxa"/>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人均财政投入水平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人均培训费40元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13"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349" w:type="dxa"/>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提升基层党员素质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提升基层党员的政治素养</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13"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8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349" w:type="dxa"/>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参加培训人员的满意程度占受训总人数比率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rPr>
          <w:rFonts w:hint="eastAsia" w:ascii="方正仿宋_GBK" w:eastAsia="方正仿宋_GBK"/>
          <w:b/>
          <w:sz w:val="28"/>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仿宋_GB2312" w:hAnsi="黑体" w:eastAsia="仿宋_GB2312" w:cs="Times New Roman"/>
          <w:sz w:val="32"/>
          <w:szCs w:val="32"/>
        </w:rPr>
      </w:pPr>
      <w:bookmarkStart w:id="5" w:name="_Toc471398468"/>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年，我部门安排政府采购预算</w:t>
      </w:r>
      <w:r>
        <w:rPr>
          <w:rFonts w:hint="eastAsia" w:ascii="仿宋_GB2312" w:hAnsi="黑体" w:eastAsia="仿宋_GB2312" w:cs="Times New Roman"/>
          <w:sz w:val="32"/>
          <w:szCs w:val="32"/>
          <w:lang w:val="en-US" w:eastAsia="zh-CN"/>
        </w:rPr>
        <w:t>10</w:t>
      </w:r>
      <w:r>
        <w:rPr>
          <w:rFonts w:hint="eastAsia" w:ascii="仿宋_GB2312" w:hAnsi="黑体" w:eastAsia="仿宋_GB2312" w:cs="Times New Roman"/>
          <w:sz w:val="32"/>
          <w:szCs w:val="32"/>
        </w:rPr>
        <w:t>万元。具体内容见下表。</w:t>
      </w:r>
      <w:bookmarkStart w:id="6" w:name="_GoBack"/>
      <w:bookmarkEnd w:id="6"/>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5"/>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110"/>
        <w:gridCol w:w="1320"/>
        <w:gridCol w:w="1650"/>
        <w:gridCol w:w="705"/>
        <w:gridCol w:w="660"/>
        <w:gridCol w:w="855"/>
        <w:gridCol w:w="856"/>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00"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24"/>
                <w:szCs w:val="24"/>
                <w:lang w:eastAsia="zh-CN"/>
              </w:rPr>
            </w:pPr>
            <w:r>
              <w:rPr>
                <w:rFonts w:hint="eastAsia" w:ascii="方正小标宋_GBK" w:hAnsi="Times New Roman" w:eastAsia="方正小标宋_GBK" w:cs="Times New Roman"/>
                <w:sz w:val="18"/>
                <w:szCs w:val="18"/>
                <w:lang w:val="en-US" w:eastAsia="zh-CN"/>
              </w:rPr>
              <w:t>502中共</w:t>
            </w:r>
            <w:r>
              <w:rPr>
                <w:rFonts w:hint="eastAsia" w:ascii="方正小标宋_GBK" w:hAnsi="Times New Roman" w:eastAsia="方正小标宋_GBK" w:cs="Times New Roman"/>
                <w:sz w:val="18"/>
                <w:szCs w:val="18"/>
              </w:rPr>
              <w:t>霸州市</w:t>
            </w:r>
            <w:r>
              <w:rPr>
                <w:rFonts w:hint="eastAsia" w:ascii="方正小标宋_GBK" w:hAnsi="Times New Roman" w:eastAsia="方正小标宋_GBK" w:cs="Times New Roman"/>
                <w:sz w:val="18"/>
                <w:szCs w:val="18"/>
                <w:lang w:eastAsia="zh-CN"/>
              </w:rPr>
              <w:t>委党校</w:t>
            </w:r>
          </w:p>
        </w:tc>
        <w:tc>
          <w:tcPr>
            <w:tcW w:w="5663"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10"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132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65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705"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660"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855"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663"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11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1320" w:type="dxa"/>
            <w:vMerge w:val="continue"/>
            <w:shd w:val="clear" w:color="auto" w:fill="auto"/>
            <w:vAlign w:val="center"/>
          </w:tcPr>
          <w:p>
            <w:pPr>
              <w:rPr>
                <w:rFonts w:ascii="Times New Roman" w:hAnsi="Times New Roman" w:eastAsia="宋体" w:cs="Times New Roman"/>
                <w:szCs w:val="24"/>
              </w:rPr>
            </w:pPr>
          </w:p>
        </w:tc>
        <w:tc>
          <w:tcPr>
            <w:tcW w:w="1650" w:type="dxa"/>
            <w:vMerge w:val="continue"/>
            <w:shd w:val="clear" w:color="auto" w:fill="auto"/>
            <w:vAlign w:val="center"/>
          </w:tcPr>
          <w:p>
            <w:pPr>
              <w:rPr>
                <w:rFonts w:ascii="Times New Roman" w:hAnsi="Times New Roman" w:eastAsia="宋体" w:cs="Times New Roman"/>
                <w:szCs w:val="24"/>
              </w:rPr>
            </w:pPr>
          </w:p>
        </w:tc>
        <w:tc>
          <w:tcPr>
            <w:tcW w:w="705" w:type="dxa"/>
            <w:vMerge w:val="continue"/>
            <w:shd w:val="clear" w:color="auto" w:fill="auto"/>
            <w:vAlign w:val="center"/>
          </w:tcPr>
          <w:p>
            <w:pPr>
              <w:rPr>
                <w:rFonts w:ascii="Times New Roman" w:hAnsi="Times New Roman" w:eastAsia="宋体" w:cs="Times New Roman"/>
                <w:szCs w:val="24"/>
              </w:rPr>
            </w:pPr>
          </w:p>
        </w:tc>
        <w:tc>
          <w:tcPr>
            <w:tcW w:w="660" w:type="dxa"/>
            <w:vMerge w:val="continue"/>
            <w:shd w:val="clear" w:color="auto" w:fill="auto"/>
            <w:vAlign w:val="center"/>
          </w:tcPr>
          <w:p>
            <w:pPr>
              <w:rPr>
                <w:rFonts w:ascii="Times New Roman" w:hAnsi="Times New Roman" w:eastAsia="宋体" w:cs="Times New Roman"/>
                <w:szCs w:val="24"/>
              </w:rPr>
            </w:pPr>
          </w:p>
        </w:tc>
        <w:tc>
          <w:tcPr>
            <w:tcW w:w="855" w:type="dxa"/>
            <w:vMerge w:val="continue"/>
            <w:shd w:val="clear" w:color="auto" w:fill="auto"/>
            <w:vAlign w:val="center"/>
          </w:tcPr>
          <w:p>
            <w:pPr>
              <w:rPr>
                <w:rFonts w:ascii="Times New Roman" w:hAnsi="Times New Roman" w:eastAsia="宋体" w:cs="Times New Roman"/>
                <w:szCs w:val="24"/>
              </w:rPr>
            </w:pPr>
          </w:p>
        </w:tc>
        <w:tc>
          <w:tcPr>
            <w:tcW w:w="856"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110" w:type="dxa"/>
            <w:shd w:val="clear" w:color="auto" w:fill="auto"/>
            <w:vAlign w:val="center"/>
          </w:tcPr>
          <w:p>
            <w:pPr>
              <w:spacing w:line="300" w:lineRule="exact"/>
              <w:jc w:val="right"/>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10</w:t>
            </w:r>
          </w:p>
        </w:tc>
        <w:tc>
          <w:tcPr>
            <w:tcW w:w="1320" w:type="dxa"/>
            <w:shd w:val="clear" w:color="auto" w:fill="auto"/>
            <w:vAlign w:val="center"/>
          </w:tcPr>
          <w:p>
            <w:pPr>
              <w:spacing w:line="300" w:lineRule="exact"/>
              <w:jc w:val="left"/>
              <w:rPr>
                <w:rFonts w:ascii="Times New Roman" w:hAnsi="Times New Roman" w:eastAsia="宋体" w:cs="Times New Roman"/>
                <w:szCs w:val="24"/>
              </w:rPr>
            </w:pPr>
          </w:p>
        </w:tc>
        <w:tc>
          <w:tcPr>
            <w:tcW w:w="1650" w:type="dxa"/>
            <w:shd w:val="clear" w:color="auto" w:fill="auto"/>
            <w:vAlign w:val="center"/>
          </w:tcPr>
          <w:p>
            <w:pPr>
              <w:spacing w:line="300" w:lineRule="exact"/>
              <w:jc w:val="left"/>
              <w:rPr>
                <w:rFonts w:ascii="Times New Roman" w:hAnsi="Times New Roman" w:eastAsia="宋体" w:cs="Times New Roman"/>
                <w:szCs w:val="24"/>
              </w:rPr>
            </w:pPr>
          </w:p>
        </w:tc>
        <w:tc>
          <w:tcPr>
            <w:tcW w:w="705" w:type="dxa"/>
            <w:shd w:val="clear" w:color="auto" w:fill="auto"/>
            <w:vAlign w:val="center"/>
          </w:tcPr>
          <w:p>
            <w:pPr>
              <w:spacing w:line="300" w:lineRule="exact"/>
              <w:jc w:val="center"/>
              <w:rPr>
                <w:rFonts w:ascii="Times New Roman" w:hAnsi="Times New Roman" w:eastAsia="宋体" w:cs="Times New Roman"/>
                <w:szCs w:val="24"/>
              </w:rPr>
            </w:pPr>
          </w:p>
        </w:tc>
        <w:tc>
          <w:tcPr>
            <w:tcW w:w="660" w:type="dxa"/>
            <w:shd w:val="clear" w:color="auto" w:fill="auto"/>
            <w:vAlign w:val="center"/>
          </w:tcPr>
          <w:p>
            <w:pPr>
              <w:spacing w:line="300" w:lineRule="exact"/>
              <w:jc w:val="right"/>
              <w:rPr>
                <w:rFonts w:ascii="Times New Roman" w:hAnsi="Times New Roman" w:eastAsia="宋体" w:cs="Times New Roman"/>
                <w:szCs w:val="24"/>
              </w:rPr>
            </w:pPr>
          </w:p>
        </w:tc>
        <w:tc>
          <w:tcPr>
            <w:tcW w:w="855" w:type="dxa"/>
            <w:shd w:val="clear" w:color="auto" w:fill="auto"/>
            <w:vAlign w:val="center"/>
          </w:tcPr>
          <w:p>
            <w:pPr>
              <w:spacing w:line="300" w:lineRule="exact"/>
              <w:jc w:val="right"/>
              <w:rPr>
                <w:rFonts w:ascii="Times New Roman" w:hAnsi="Times New Roman" w:eastAsia="宋体" w:cs="Times New Roman"/>
                <w:szCs w:val="24"/>
              </w:rPr>
            </w:pPr>
          </w:p>
        </w:tc>
        <w:tc>
          <w:tcPr>
            <w:tcW w:w="856" w:type="dxa"/>
            <w:shd w:val="clear" w:color="auto" w:fill="auto"/>
            <w:vAlign w:val="center"/>
          </w:tcPr>
          <w:p>
            <w:pPr>
              <w:spacing w:line="300" w:lineRule="exact"/>
              <w:jc w:val="right"/>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10</w:t>
            </w:r>
          </w:p>
        </w:tc>
        <w:tc>
          <w:tcPr>
            <w:tcW w:w="961"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科研工作经费</w:t>
            </w:r>
          </w:p>
        </w:tc>
        <w:tc>
          <w:tcPr>
            <w:tcW w:w="1110"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1320"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计算机设备</w:t>
            </w:r>
          </w:p>
        </w:tc>
        <w:tc>
          <w:tcPr>
            <w:tcW w:w="1650"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A02010104</w:t>
            </w:r>
          </w:p>
        </w:tc>
        <w:tc>
          <w:tcPr>
            <w:tcW w:w="705"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件</w:t>
            </w:r>
          </w:p>
        </w:tc>
        <w:tc>
          <w:tcPr>
            <w:tcW w:w="660" w:type="dxa"/>
            <w:shd w:val="clear" w:color="auto" w:fill="auto"/>
            <w:vAlign w:val="center"/>
          </w:tcPr>
          <w:p>
            <w:pPr>
              <w:tabs>
                <w:tab w:val="left" w:pos="282"/>
              </w:tabs>
              <w:spacing w:line="300" w:lineRule="exact"/>
              <w:jc w:val="lef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ab/>
            </w:r>
            <w:r>
              <w:rPr>
                <w:rFonts w:hint="eastAsia" w:ascii="方正书宋_GBK" w:hAnsi="Times New Roman" w:eastAsia="方正书宋_GBK" w:cs="Times New Roman"/>
                <w:b/>
                <w:szCs w:val="24"/>
                <w:lang w:val="en-US" w:eastAsia="zh-CN"/>
              </w:rPr>
              <w:t>4</w:t>
            </w:r>
          </w:p>
        </w:tc>
        <w:tc>
          <w:tcPr>
            <w:tcW w:w="855"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56"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961"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lang w:eastAsia="zh-CN"/>
              </w:rPr>
              <w:t>科研工作经费</w:t>
            </w:r>
          </w:p>
        </w:tc>
        <w:tc>
          <w:tcPr>
            <w:tcW w:w="1110"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1320"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打印设备</w:t>
            </w:r>
          </w:p>
        </w:tc>
        <w:tc>
          <w:tcPr>
            <w:tcW w:w="1650"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A0201060102</w:t>
            </w:r>
          </w:p>
        </w:tc>
        <w:tc>
          <w:tcPr>
            <w:tcW w:w="705"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件</w:t>
            </w:r>
          </w:p>
        </w:tc>
        <w:tc>
          <w:tcPr>
            <w:tcW w:w="660"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855"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0.25</w:t>
            </w:r>
          </w:p>
        </w:tc>
        <w:tc>
          <w:tcPr>
            <w:tcW w:w="856"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961"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科研工作经费</w:t>
            </w:r>
          </w:p>
        </w:tc>
        <w:tc>
          <w:tcPr>
            <w:tcW w:w="1110"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1320"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洗衣机</w:t>
            </w:r>
          </w:p>
        </w:tc>
        <w:tc>
          <w:tcPr>
            <w:tcW w:w="1650" w:type="dxa"/>
            <w:shd w:val="clear" w:color="auto" w:fill="auto"/>
            <w:vAlign w:val="center"/>
          </w:tcPr>
          <w:p>
            <w:pPr>
              <w:spacing w:line="300" w:lineRule="exact"/>
              <w:jc w:val="left"/>
              <w:rPr>
                <w:rFonts w:ascii="方正书宋_GBK" w:eastAsia="方正书宋_GBK"/>
              </w:rPr>
            </w:pPr>
            <w:r>
              <w:rPr>
                <w:rFonts w:ascii="方正书宋_GBK" w:eastAsia="方正书宋_GBK"/>
              </w:rPr>
              <w:t>A0206180301</w:t>
            </w:r>
          </w:p>
        </w:tc>
        <w:tc>
          <w:tcPr>
            <w:tcW w:w="705"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件</w:t>
            </w:r>
          </w:p>
        </w:tc>
        <w:tc>
          <w:tcPr>
            <w:tcW w:w="660"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w:t>
            </w:r>
          </w:p>
        </w:tc>
        <w:tc>
          <w:tcPr>
            <w:tcW w:w="855"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56"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961"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lang w:eastAsia="zh-CN"/>
              </w:rPr>
              <w:t>科研工作经费</w:t>
            </w:r>
          </w:p>
        </w:tc>
        <w:tc>
          <w:tcPr>
            <w:tcW w:w="1110"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1320"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图书</w:t>
            </w:r>
          </w:p>
        </w:tc>
        <w:tc>
          <w:tcPr>
            <w:tcW w:w="1650" w:type="dxa"/>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A05010101</w:t>
            </w:r>
          </w:p>
        </w:tc>
        <w:tc>
          <w:tcPr>
            <w:tcW w:w="705"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册</w:t>
            </w:r>
          </w:p>
        </w:tc>
        <w:tc>
          <w:tcPr>
            <w:tcW w:w="660"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300</w:t>
            </w:r>
          </w:p>
        </w:tc>
        <w:tc>
          <w:tcPr>
            <w:tcW w:w="855"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0.007</w:t>
            </w:r>
          </w:p>
        </w:tc>
        <w:tc>
          <w:tcPr>
            <w:tcW w:w="856"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961"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云视频服务安装经费</w:t>
            </w:r>
          </w:p>
        </w:tc>
        <w:tc>
          <w:tcPr>
            <w:tcW w:w="1110"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5</w:t>
            </w:r>
          </w:p>
        </w:tc>
        <w:tc>
          <w:tcPr>
            <w:tcW w:w="1320" w:type="dxa"/>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云视频设备</w:t>
            </w:r>
          </w:p>
        </w:tc>
        <w:tc>
          <w:tcPr>
            <w:tcW w:w="1650" w:type="dxa"/>
            <w:shd w:val="clear" w:color="auto" w:fill="auto"/>
            <w:vAlign w:val="center"/>
          </w:tcPr>
          <w:p>
            <w:pPr>
              <w:spacing w:line="300" w:lineRule="exact"/>
              <w:jc w:val="left"/>
              <w:rPr>
                <w:rFonts w:hint="default" w:ascii="方正书宋_GBK" w:hAnsi="Times New Roman" w:eastAsia="方正书宋_GBK" w:cs="Times New Roman"/>
                <w:b/>
                <w:szCs w:val="24"/>
                <w:lang w:val="en-US" w:eastAsia="zh-CN"/>
              </w:rPr>
            </w:pPr>
            <w:r>
              <w:rPr>
                <w:rFonts w:ascii="方正书宋_GBK" w:eastAsia="方正书宋_GBK"/>
              </w:rPr>
              <w:t>A02010104</w:t>
            </w:r>
            <w:r>
              <w:rPr>
                <w:rFonts w:hint="eastAsia" w:ascii="方正书宋_GBK" w:eastAsia="方正书宋_GBK"/>
                <w:lang w:val="en-US" w:eastAsia="zh-CN"/>
              </w:rPr>
              <w:t>99</w:t>
            </w:r>
          </w:p>
        </w:tc>
        <w:tc>
          <w:tcPr>
            <w:tcW w:w="705" w:type="dxa"/>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件</w:t>
            </w:r>
          </w:p>
        </w:tc>
        <w:tc>
          <w:tcPr>
            <w:tcW w:w="660"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10</w:t>
            </w:r>
          </w:p>
        </w:tc>
        <w:tc>
          <w:tcPr>
            <w:tcW w:w="855"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0.5</w:t>
            </w:r>
          </w:p>
        </w:tc>
        <w:tc>
          <w:tcPr>
            <w:tcW w:w="856"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5</w:t>
            </w:r>
          </w:p>
        </w:tc>
        <w:tc>
          <w:tcPr>
            <w:tcW w:w="961" w:type="dxa"/>
            <w:shd w:val="clear" w:color="auto" w:fill="auto"/>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5</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eastAsia="zh-CN"/>
        </w:rPr>
        <w:t>中共</w:t>
      </w: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委党校</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213.39</w:t>
      </w:r>
      <w:r>
        <w:rPr>
          <w:rFonts w:hint="eastAsia" w:ascii="仿宋_GB2312" w:hAnsi="黑体" w:eastAsia="仿宋_GB2312" w:cs="Times New Roman"/>
          <w:sz w:val="32"/>
          <w:szCs w:val="32"/>
        </w:rPr>
        <w:t>万元（详见下表）。本年度各单位（处室）拟购置固定资产总额为</w:t>
      </w:r>
      <w:r>
        <w:rPr>
          <w:rFonts w:hint="eastAsia" w:ascii="仿宋_GB2312" w:hAnsi="黑体" w:eastAsia="仿宋_GB2312" w:cs="Times New Roman"/>
          <w:sz w:val="32"/>
          <w:szCs w:val="32"/>
          <w:lang w:val="en-US" w:eastAsia="zh-CN"/>
        </w:rPr>
        <w:t>10</w:t>
      </w:r>
      <w:r>
        <w:rPr>
          <w:rFonts w:hint="eastAsia" w:ascii="仿宋_GB2312" w:hAnsi="黑体" w:eastAsia="仿宋_GB2312" w:cs="Times New Roman"/>
          <w:sz w:val="32"/>
          <w:szCs w:val="32"/>
        </w:rPr>
        <w:t>万元，主要为计算机设备、打印设备、</w:t>
      </w:r>
      <w:r>
        <w:rPr>
          <w:rFonts w:hint="eastAsia" w:ascii="仿宋_GB2312" w:hAnsi="黑体" w:eastAsia="仿宋_GB2312" w:cs="Times New Roman"/>
          <w:sz w:val="32"/>
          <w:szCs w:val="32"/>
          <w:lang w:eastAsia="zh-CN"/>
        </w:rPr>
        <w:t>云视频设备</w:t>
      </w:r>
      <w:r>
        <w:rPr>
          <w:rFonts w:hint="eastAsia" w:ascii="仿宋_GB2312" w:hAnsi="黑体" w:eastAsia="仿宋_GB2312" w:cs="Times New Roman"/>
          <w:sz w:val="32"/>
          <w:szCs w:val="32"/>
        </w:rPr>
        <w:t>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中共</w:t>
            </w:r>
            <w:r>
              <w:rPr>
                <w:rFonts w:hint="eastAsia" w:ascii="宋体" w:hAnsi="宋体" w:eastAsia="宋体" w:cs="宋体"/>
                <w:b/>
                <w:bCs/>
                <w:kern w:val="0"/>
                <w:sz w:val="32"/>
                <w:szCs w:val="32"/>
              </w:rPr>
              <w:t>霸州</w:t>
            </w:r>
            <w:r>
              <w:rPr>
                <w:rFonts w:hint="eastAsia" w:ascii="宋体" w:hAnsi="宋体" w:eastAsia="宋体" w:cs="宋体"/>
                <w:b/>
                <w:bCs/>
                <w:kern w:val="0"/>
                <w:sz w:val="32"/>
                <w:szCs w:val="32"/>
                <w:lang w:eastAsia="zh-CN"/>
              </w:rPr>
              <w:t>市委党校</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502中共</w:t>
            </w:r>
            <w:r>
              <w:rPr>
                <w:rFonts w:hint="eastAsia" w:ascii="宋体" w:hAnsi="宋体" w:eastAsia="宋体" w:cs="宋体"/>
                <w:kern w:val="0"/>
                <w:sz w:val="22"/>
              </w:rPr>
              <w:t>霸州市</w:t>
            </w:r>
            <w:r>
              <w:rPr>
                <w:rFonts w:hint="eastAsia" w:ascii="宋体" w:hAnsi="宋体" w:eastAsia="宋体" w:cs="宋体"/>
                <w:kern w:val="0"/>
                <w:sz w:val="22"/>
                <w:lang w:eastAsia="zh-CN"/>
              </w:rPr>
              <w:t>委党校</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213.39</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2179</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114.63</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1992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106</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19.98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78.78</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033E7"/>
    <w:multiLevelType w:val="singleLevel"/>
    <w:tmpl w:val="325033E7"/>
    <w:lvl w:ilvl="0" w:tentative="0">
      <w:start w:val="4"/>
      <w:numFmt w:val="decimal"/>
      <w:lvlText w:val="%1."/>
      <w:lvlJc w:val="left"/>
      <w:pPr>
        <w:tabs>
          <w:tab w:val="left" w:pos="312"/>
        </w:tabs>
      </w:pPr>
    </w:lvl>
  </w:abstractNum>
  <w:abstractNum w:abstractNumId="1">
    <w:nsid w:val="4EB9288C"/>
    <w:multiLevelType w:val="singleLevel"/>
    <w:tmpl w:val="4EB9288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dlMWE5YTYyYzg5NjcyZWFiOGRmN2NiZGQ3MWVmNWE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A51BCC"/>
    <w:rsid w:val="04660774"/>
    <w:rsid w:val="07370A3B"/>
    <w:rsid w:val="1B4A2B62"/>
    <w:rsid w:val="1E4927DB"/>
    <w:rsid w:val="2054547A"/>
    <w:rsid w:val="25843B26"/>
    <w:rsid w:val="40D61B89"/>
    <w:rsid w:val="4C76002E"/>
    <w:rsid w:val="4CD77D2B"/>
    <w:rsid w:val="55E155BE"/>
    <w:rsid w:val="5BB75E86"/>
    <w:rsid w:val="63502E38"/>
    <w:rsid w:val="680C2B2C"/>
    <w:rsid w:val="6E716A31"/>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5049</Words>
  <Characters>5376</Characters>
  <Lines>23</Lines>
  <Paragraphs>6</Paragraphs>
  <TotalTime>6</TotalTime>
  <ScaleCrop>false</ScaleCrop>
  <LinksUpToDate>false</LinksUpToDate>
  <CharactersWithSpaces>5450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2022-09-06T08:18:58Z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88291E4E7BBE4088A0543574A418D13F</vt:lpwstr>
  </property>
</Properties>
</file>